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4FE" w:rsidRDefault="002014FE" w:rsidP="00473120">
      <w:pPr>
        <w:tabs>
          <w:tab w:val="left" w:pos="708"/>
          <w:tab w:val="left" w:pos="1631"/>
          <w:tab w:val="right" w:pos="9355"/>
        </w:tabs>
        <w:spacing w:line="360" w:lineRule="auto"/>
        <w:rPr>
          <w:rFonts w:ascii="Calibri Light" w:hAnsi="Calibri Light" w:cs="Calibri"/>
          <w:szCs w:val="20"/>
        </w:rPr>
      </w:pPr>
    </w:p>
    <w:p w:rsidR="002014FE" w:rsidRPr="002014FE" w:rsidRDefault="002014FE" w:rsidP="002014FE">
      <w:pPr>
        <w:rPr>
          <w:rFonts w:ascii="Calibri Light" w:hAnsi="Calibri Light" w:cs="Calibri"/>
          <w:szCs w:val="20"/>
        </w:rPr>
      </w:pPr>
    </w:p>
    <w:p w:rsidR="000656F7" w:rsidRDefault="000656F7" w:rsidP="00511273">
      <w:pPr>
        <w:spacing w:after="240"/>
        <w:ind w:left="-284" w:right="-284"/>
        <w:jc w:val="center"/>
        <w:rPr>
          <w:b/>
          <w:sz w:val="30"/>
          <w:szCs w:val="30"/>
        </w:rPr>
      </w:pPr>
    </w:p>
    <w:p w:rsidR="00511273" w:rsidRDefault="00511273" w:rsidP="000656F7">
      <w:pPr>
        <w:spacing w:after="240"/>
        <w:ind w:left="-284" w:right="261"/>
        <w:jc w:val="center"/>
        <w:rPr>
          <w:b/>
          <w:sz w:val="30"/>
          <w:szCs w:val="30"/>
        </w:rPr>
      </w:pPr>
      <w:r w:rsidRPr="000028F3">
        <w:rPr>
          <w:b/>
          <w:sz w:val="30"/>
          <w:szCs w:val="30"/>
        </w:rPr>
        <w:t>CONVENTION DE SERVITUDE</w:t>
      </w:r>
    </w:p>
    <w:p w:rsidR="00511273" w:rsidRPr="000028F3" w:rsidRDefault="00511273" w:rsidP="000656F7">
      <w:pPr>
        <w:spacing w:after="240"/>
        <w:ind w:left="-284" w:right="261"/>
        <w:jc w:val="center"/>
        <w:rPr>
          <w:b/>
          <w:sz w:val="30"/>
          <w:szCs w:val="30"/>
        </w:rPr>
      </w:pPr>
      <w:r w:rsidRPr="000028F3">
        <w:rPr>
          <w:b/>
          <w:sz w:val="30"/>
          <w:szCs w:val="30"/>
        </w:rPr>
        <w:t xml:space="preserve"> POUR LE PASSAGE DE CANALISATIONS </w:t>
      </w:r>
      <w:r w:rsidR="000656F7">
        <w:rPr>
          <w:b/>
          <w:sz w:val="30"/>
          <w:szCs w:val="30"/>
        </w:rPr>
        <w:t>D'EAU POTABLE</w:t>
      </w:r>
      <w:r w:rsidRPr="000028F3">
        <w:rPr>
          <w:b/>
          <w:sz w:val="30"/>
          <w:szCs w:val="30"/>
        </w:rPr>
        <w:t xml:space="preserve"> EN TERRAIN PRIVÉ</w:t>
      </w:r>
    </w:p>
    <w:p w:rsidR="00511273" w:rsidRPr="00686028" w:rsidRDefault="00511273" w:rsidP="000656F7">
      <w:pPr>
        <w:ind w:right="261"/>
        <w:jc w:val="center"/>
        <w:rPr>
          <w:sz w:val="24"/>
          <w:szCs w:val="24"/>
        </w:rPr>
      </w:pPr>
      <w:r>
        <w:rPr>
          <w:noProof/>
          <w:sz w:val="24"/>
          <w:szCs w:val="24"/>
        </w:rPr>
        <mc:AlternateContent>
          <mc:Choice Requires="wps">
            <w:drawing>
              <wp:anchor distT="4294967295" distB="4294967295" distL="114300" distR="114300" simplePos="0" relativeHeight="251659264" behindDoc="0" locked="0" layoutInCell="1" allowOverlap="1">
                <wp:simplePos x="0" y="0"/>
                <wp:positionH relativeFrom="column">
                  <wp:posOffset>2729230</wp:posOffset>
                </wp:positionH>
                <wp:positionV relativeFrom="paragraph">
                  <wp:posOffset>89535</wp:posOffset>
                </wp:positionV>
                <wp:extent cx="1162050" cy="0"/>
                <wp:effectExtent l="0" t="0" r="19050" b="19050"/>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2050" cy="0"/>
                        </a:xfrm>
                        <a:prstGeom prst="line">
                          <a:avLst/>
                        </a:prstGeom>
                        <a:ln w="889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191E53" id="Connecteur droit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4.9pt,7.05pt" to="306.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" strokecolor="#4579b8 [3044]" strokeweight=".7pt">
                <o:lock v:ext="edit" shapetype="f"/>
              </v:line>
            </w:pict>
          </mc:Fallback>
        </mc:AlternateContent>
      </w:r>
    </w:p>
    <w:p w:rsidR="00511273" w:rsidRDefault="00511273" w:rsidP="000656F7">
      <w:pPr>
        <w:ind w:right="261"/>
        <w:jc w:val="center"/>
        <w:rPr>
          <w:sz w:val="24"/>
          <w:szCs w:val="24"/>
        </w:rPr>
      </w:pPr>
      <w:r>
        <w:rPr>
          <w:sz w:val="24"/>
          <w:szCs w:val="24"/>
        </w:rPr>
        <w:t>D</w:t>
      </w:r>
      <w:r>
        <w:rPr>
          <w:rFonts w:ascii="Calibri Light" w:hAnsi="Calibri Light"/>
          <w:sz w:val="24"/>
          <w:szCs w:val="24"/>
        </w:rPr>
        <w:t>É</w:t>
      </w:r>
      <w:r w:rsidRPr="00686028">
        <w:rPr>
          <w:sz w:val="24"/>
          <w:szCs w:val="24"/>
        </w:rPr>
        <w:t xml:space="preserve">PARTEMENT DES CÔTES D’ARMOR </w:t>
      </w:r>
    </w:p>
    <w:p w:rsidR="00511273" w:rsidRPr="00686028" w:rsidRDefault="00511273" w:rsidP="000656F7">
      <w:pPr>
        <w:ind w:right="261"/>
        <w:jc w:val="center"/>
        <w:rPr>
          <w:sz w:val="24"/>
          <w:szCs w:val="24"/>
        </w:rPr>
      </w:pPr>
      <w:r w:rsidRPr="00686028">
        <w:rPr>
          <w:sz w:val="24"/>
          <w:szCs w:val="24"/>
        </w:rPr>
        <w:t>COMMUNAUT</w:t>
      </w:r>
      <w:r>
        <w:rPr>
          <w:rFonts w:ascii="Calibri Light" w:hAnsi="Calibri Light"/>
          <w:sz w:val="24"/>
          <w:szCs w:val="24"/>
        </w:rPr>
        <w:t>É</w:t>
      </w:r>
      <w:r w:rsidRPr="00686028">
        <w:rPr>
          <w:sz w:val="24"/>
          <w:szCs w:val="24"/>
        </w:rPr>
        <w:t xml:space="preserve"> DE </w:t>
      </w:r>
      <w:r>
        <w:rPr>
          <w:sz w:val="24"/>
          <w:szCs w:val="24"/>
        </w:rPr>
        <w:t>COMMUNES DE LEFF</w:t>
      </w:r>
      <w:r w:rsidR="000656F7">
        <w:rPr>
          <w:sz w:val="24"/>
          <w:szCs w:val="24"/>
        </w:rPr>
        <w:t xml:space="preserve"> ARMOR</w:t>
      </w:r>
      <w:r>
        <w:rPr>
          <w:sz w:val="24"/>
          <w:szCs w:val="24"/>
        </w:rPr>
        <w:t xml:space="preserve"> COMMUNAUT</w:t>
      </w:r>
      <w:r>
        <w:rPr>
          <w:rFonts w:ascii="Calibri Light" w:hAnsi="Calibri Light"/>
          <w:sz w:val="24"/>
          <w:szCs w:val="24"/>
        </w:rPr>
        <w:t>É</w:t>
      </w:r>
    </w:p>
    <w:p w:rsidR="00511273" w:rsidRDefault="00511273" w:rsidP="000656F7">
      <w:pPr>
        <w:ind w:right="261"/>
      </w:pPr>
      <w:r>
        <w:rPr>
          <w:noProof/>
          <w:sz w:val="24"/>
          <w:szCs w:val="24"/>
        </w:rPr>
        <mc:AlternateContent>
          <mc:Choice Requires="wps">
            <w:drawing>
              <wp:anchor distT="4294967295" distB="4294967295" distL="114300" distR="114300" simplePos="0" relativeHeight="251660288" behindDoc="0" locked="0" layoutInCell="1" allowOverlap="1">
                <wp:simplePos x="0" y="0"/>
                <wp:positionH relativeFrom="margin">
                  <wp:align>center</wp:align>
                </wp:positionH>
                <wp:positionV relativeFrom="paragraph">
                  <wp:posOffset>15239</wp:posOffset>
                </wp:positionV>
                <wp:extent cx="1162050" cy="0"/>
                <wp:effectExtent l="0" t="0" r="19050" b="19050"/>
                <wp:wrapNone/>
                <wp:docPr id="2"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2050" cy="0"/>
                        </a:xfrm>
                        <a:prstGeom prst="line">
                          <a:avLst/>
                        </a:prstGeom>
                        <a:noFill/>
                        <a:ln w="889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E558C7C" id="Connecteur droit 2"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2pt" to="9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" strokecolor="#5b9bd5" strokeweight=".7pt">
                <v:stroke joinstyle="miter"/>
                <o:lock v:ext="edit" shapetype="f"/>
                <w10:wrap anchorx="margin"/>
              </v:line>
            </w:pict>
          </mc:Fallback>
        </mc:AlternateContent>
      </w:r>
    </w:p>
    <w:p w:rsidR="00511273" w:rsidRDefault="00511273" w:rsidP="000656F7">
      <w:pPr>
        <w:ind w:left="567" w:right="261"/>
        <w:jc w:val="both"/>
      </w:pPr>
      <w:r w:rsidRPr="00686028">
        <w:rPr>
          <w:b/>
        </w:rPr>
        <w:t>Entre les soussignés</w:t>
      </w:r>
      <w:r>
        <w:t> :</w:t>
      </w:r>
    </w:p>
    <w:p w:rsidR="00E46C49" w:rsidRDefault="00E46C49" w:rsidP="000656F7">
      <w:pPr>
        <w:pStyle w:val="Paragraphedeliste"/>
        <w:numPr>
          <w:ilvl w:val="0"/>
          <w:numId w:val="3"/>
        </w:numPr>
        <w:spacing w:after="160" w:line="259" w:lineRule="auto"/>
        <w:ind w:left="567" w:right="261"/>
        <w:jc w:val="both"/>
      </w:pPr>
      <w:r>
        <w:t>D’une part,</w:t>
      </w:r>
      <w:r>
        <w:t xml:space="preserve"> </w:t>
      </w:r>
    </w:p>
    <w:p w:rsidR="00511273" w:rsidRDefault="000656F7" w:rsidP="00E46C49">
      <w:pPr>
        <w:pStyle w:val="Paragraphedeliste"/>
        <w:spacing w:after="160" w:line="259" w:lineRule="auto"/>
        <w:ind w:left="567" w:right="261"/>
        <w:jc w:val="both"/>
      </w:pPr>
      <w:r>
        <w:t xml:space="preserve">La Communauté de Communes </w:t>
      </w:r>
      <w:r w:rsidR="00511273">
        <w:t xml:space="preserve">LEFF </w:t>
      </w:r>
      <w:r>
        <w:t xml:space="preserve">ARMOR </w:t>
      </w:r>
      <w:r w:rsidR="00511273">
        <w:t>COMMUNAUT</w:t>
      </w:r>
      <w:r w:rsidR="00511273">
        <w:rPr>
          <w:rFonts w:ascii="Calibri Light" w:hAnsi="Calibri Light"/>
        </w:rPr>
        <w:t>É</w:t>
      </w:r>
      <w:r w:rsidR="00511273">
        <w:t xml:space="preserve"> représentée par M. </w:t>
      </w:r>
      <w:r>
        <w:t>LE GOUX Philippe</w:t>
      </w:r>
      <w:r w:rsidR="00511273">
        <w:t>, Président, et désignée ci-après par l’appella</w:t>
      </w:r>
      <w:r>
        <w:t>tion « Communauté de Communes »,</w:t>
      </w:r>
    </w:p>
    <w:p w:rsidR="00511273" w:rsidRDefault="00511273" w:rsidP="000656F7">
      <w:pPr>
        <w:ind w:left="567" w:right="261"/>
        <w:jc w:val="both"/>
        <w:rPr>
          <w:b/>
        </w:rPr>
      </w:pPr>
      <w:r w:rsidRPr="00686028">
        <w:rPr>
          <w:b/>
        </w:rPr>
        <w:t xml:space="preserve">Et </w:t>
      </w:r>
    </w:p>
    <w:p w:rsidR="00E46C49" w:rsidRPr="00686028" w:rsidRDefault="00E46C49" w:rsidP="000656F7">
      <w:pPr>
        <w:ind w:left="567" w:right="261"/>
        <w:jc w:val="both"/>
        <w:rPr>
          <w:b/>
        </w:rPr>
      </w:pPr>
      <w:r>
        <w:t>D’autre part,</w:t>
      </w:r>
      <w:bookmarkStart w:id="0" w:name="_GoBack"/>
      <w:bookmarkEnd w:id="0"/>
    </w:p>
    <w:p w:rsidR="00511273" w:rsidRDefault="00511273" w:rsidP="000656F7">
      <w:pPr>
        <w:pStyle w:val="Paragraphedeliste"/>
        <w:numPr>
          <w:ilvl w:val="0"/>
          <w:numId w:val="3"/>
        </w:numPr>
        <w:spacing w:after="160" w:line="259" w:lineRule="auto"/>
        <w:ind w:left="567" w:right="261"/>
        <w:jc w:val="both"/>
      </w:pPr>
      <w:r>
        <w:t xml:space="preserve"> </w:t>
      </w:r>
      <w:r w:rsidR="00E46C49">
        <w:t xml:space="preserve">Monsieur/ Madame </w:t>
      </w:r>
    </w:p>
    <w:p w:rsidR="00E46C49" w:rsidRDefault="00E46C49" w:rsidP="000656F7">
      <w:pPr>
        <w:pStyle w:val="Paragraphedeliste"/>
        <w:numPr>
          <w:ilvl w:val="0"/>
          <w:numId w:val="3"/>
        </w:numPr>
        <w:spacing w:after="160" w:line="259" w:lineRule="auto"/>
        <w:ind w:left="567" w:right="261"/>
        <w:jc w:val="both"/>
      </w:pPr>
      <w:r>
        <w:t xml:space="preserve">Né   le  </w:t>
      </w:r>
    </w:p>
    <w:p w:rsidR="00E46C49" w:rsidRDefault="00E46C49" w:rsidP="000656F7">
      <w:pPr>
        <w:pStyle w:val="Paragraphedeliste"/>
        <w:numPr>
          <w:ilvl w:val="0"/>
          <w:numId w:val="3"/>
        </w:numPr>
        <w:spacing w:after="160" w:line="259" w:lineRule="auto"/>
        <w:ind w:left="567" w:right="261"/>
        <w:jc w:val="both"/>
      </w:pPr>
      <w:r>
        <w:t xml:space="preserve">Demeurant   </w:t>
      </w:r>
    </w:p>
    <w:p w:rsidR="00511273" w:rsidRDefault="00511273" w:rsidP="000656F7">
      <w:pPr>
        <w:ind w:left="567" w:right="261"/>
        <w:jc w:val="both"/>
      </w:pPr>
      <w:r>
        <w:t>Agissant en qualité de propriétaire et désigné ci-après par l’appellation « le propriétaire »,</w:t>
      </w:r>
    </w:p>
    <w:p w:rsidR="00511273" w:rsidRPr="00686028" w:rsidRDefault="00511273" w:rsidP="000656F7">
      <w:pPr>
        <w:ind w:left="567" w:right="261"/>
        <w:rPr>
          <w:b/>
        </w:rPr>
      </w:pPr>
      <w:r w:rsidRPr="00686028">
        <w:rPr>
          <w:b/>
        </w:rPr>
        <w:t>Il a été exposé ce qui suit :</w:t>
      </w:r>
    </w:p>
    <w:p w:rsidR="003E2255" w:rsidRDefault="003E2255" w:rsidP="000656F7">
      <w:pPr>
        <w:ind w:left="567" w:right="261"/>
        <w:jc w:val="both"/>
      </w:pPr>
      <w:r w:rsidRPr="003E2255">
        <w:rPr>
          <w:highlight w:val="yellow"/>
        </w:rPr>
        <w:t>Monsieur/Madame</w:t>
      </w:r>
      <w:r>
        <w:t xml:space="preserve">                                        </w:t>
      </w:r>
      <w:r w:rsidR="00511273">
        <w:t xml:space="preserve">déclare être propriétaire </w:t>
      </w:r>
      <w:r>
        <w:t>des</w:t>
      </w:r>
      <w:r w:rsidR="00511273">
        <w:t xml:space="preserve"> parcelle</w:t>
      </w:r>
      <w:r>
        <w:t>s</w:t>
      </w:r>
      <w:r w:rsidR="00511273">
        <w:t xml:space="preserve"> figurant </w:t>
      </w:r>
      <w:r>
        <w:t>au tableau suivant</w:t>
      </w:r>
      <w:r w:rsidR="00511273">
        <w:t xml:space="preserve"> </w:t>
      </w:r>
    </w:p>
    <w:tbl>
      <w:tblPr>
        <w:tblStyle w:val="Grilledutableau"/>
        <w:tblW w:w="0" w:type="auto"/>
        <w:tblInd w:w="567" w:type="dxa"/>
        <w:tblLook w:val="04A0" w:firstRow="1" w:lastRow="0" w:firstColumn="1" w:lastColumn="0" w:noHBand="0" w:noVBand="1"/>
      </w:tblPr>
      <w:tblGrid>
        <w:gridCol w:w="1682"/>
        <w:gridCol w:w="1655"/>
        <w:gridCol w:w="1664"/>
        <w:gridCol w:w="1614"/>
        <w:gridCol w:w="1593"/>
        <w:gridCol w:w="1682"/>
      </w:tblGrid>
      <w:tr w:rsidR="003E2255" w:rsidTr="003E2255">
        <w:tc>
          <w:tcPr>
            <w:tcW w:w="1742" w:type="dxa"/>
          </w:tcPr>
          <w:p w:rsidR="003E2255" w:rsidRDefault="003E2255" w:rsidP="000656F7">
            <w:pPr>
              <w:ind w:right="261"/>
              <w:jc w:val="both"/>
            </w:pPr>
            <w:r>
              <w:t>Références cadastrales</w:t>
            </w:r>
          </w:p>
        </w:tc>
        <w:tc>
          <w:tcPr>
            <w:tcW w:w="1743" w:type="dxa"/>
          </w:tcPr>
          <w:p w:rsidR="003E2255" w:rsidRDefault="003E2255" w:rsidP="000656F7">
            <w:pPr>
              <w:ind w:right="261"/>
              <w:jc w:val="both"/>
            </w:pPr>
            <w:r>
              <w:t>Superficie (ha)</w:t>
            </w:r>
          </w:p>
        </w:tc>
        <w:tc>
          <w:tcPr>
            <w:tcW w:w="1743" w:type="dxa"/>
          </w:tcPr>
          <w:p w:rsidR="003E2255" w:rsidRDefault="003E2255" w:rsidP="000656F7">
            <w:pPr>
              <w:ind w:right="261"/>
              <w:jc w:val="both"/>
            </w:pPr>
            <w:r>
              <w:t>Commune</w:t>
            </w:r>
          </w:p>
        </w:tc>
        <w:tc>
          <w:tcPr>
            <w:tcW w:w="1743" w:type="dxa"/>
          </w:tcPr>
          <w:p w:rsidR="003E2255" w:rsidRDefault="003E2255" w:rsidP="000656F7">
            <w:pPr>
              <w:ind w:right="261"/>
              <w:jc w:val="both"/>
            </w:pPr>
            <w:r>
              <w:t>Adresse ou lieudit</w:t>
            </w:r>
          </w:p>
        </w:tc>
        <w:tc>
          <w:tcPr>
            <w:tcW w:w="1743" w:type="dxa"/>
          </w:tcPr>
          <w:p w:rsidR="003E2255" w:rsidRDefault="003E2255" w:rsidP="000656F7">
            <w:pPr>
              <w:ind w:right="261"/>
              <w:jc w:val="both"/>
            </w:pPr>
            <w:r>
              <w:t xml:space="preserve"> Nature</w:t>
            </w:r>
          </w:p>
        </w:tc>
        <w:tc>
          <w:tcPr>
            <w:tcW w:w="1743" w:type="dxa"/>
          </w:tcPr>
          <w:p w:rsidR="003E2255" w:rsidRDefault="003E2255" w:rsidP="000656F7">
            <w:pPr>
              <w:ind w:right="261"/>
              <w:jc w:val="both"/>
            </w:pPr>
            <w:r>
              <w:t>Langueur empruntée (m)</w:t>
            </w:r>
          </w:p>
        </w:tc>
      </w:tr>
      <w:tr w:rsidR="003E2255" w:rsidTr="003E2255">
        <w:tc>
          <w:tcPr>
            <w:tcW w:w="1742"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r>
      <w:tr w:rsidR="003E2255" w:rsidTr="003E2255">
        <w:tc>
          <w:tcPr>
            <w:tcW w:w="1742"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r>
      <w:tr w:rsidR="003E2255" w:rsidTr="003E2255">
        <w:tc>
          <w:tcPr>
            <w:tcW w:w="1742"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c>
          <w:tcPr>
            <w:tcW w:w="1743" w:type="dxa"/>
          </w:tcPr>
          <w:p w:rsidR="003E2255" w:rsidRDefault="003E2255" w:rsidP="000656F7">
            <w:pPr>
              <w:ind w:right="261"/>
              <w:jc w:val="both"/>
            </w:pPr>
          </w:p>
        </w:tc>
      </w:tr>
    </w:tbl>
    <w:p w:rsidR="00511273" w:rsidRDefault="00511273" w:rsidP="000656F7">
      <w:pPr>
        <w:ind w:left="567" w:right="261"/>
        <w:jc w:val="both"/>
      </w:pPr>
    </w:p>
    <w:p w:rsidR="00511273" w:rsidRDefault="003E2255" w:rsidP="000656F7">
      <w:pPr>
        <w:ind w:left="567" w:right="261"/>
        <w:jc w:val="both"/>
      </w:pPr>
      <w:r w:rsidRPr="003E2255">
        <w:rPr>
          <w:highlight w:val="yellow"/>
        </w:rPr>
        <w:t>Monsieur/Madame</w:t>
      </w:r>
      <w:r>
        <w:t xml:space="preserve">                                       </w:t>
      </w:r>
      <w:r w:rsidR="00511273">
        <w:t xml:space="preserve"> déclare, en outre, qu’à sa connaissance, elles sont libres de toutes servitudes autres que celles qui sont instituées par la présente convention, et qu’elles ne sont grevées d’aucune inscription hypothécaire.</w:t>
      </w:r>
    </w:p>
    <w:p w:rsidR="00511273" w:rsidRDefault="00E46C49" w:rsidP="00E46C49">
      <w:pPr>
        <w:ind w:left="567" w:right="261"/>
        <w:jc w:val="both"/>
      </w:pPr>
      <w:r>
        <w:t xml:space="preserve">Que pour permettre la desserte en eau potable du village nommé </w:t>
      </w:r>
      <w:r w:rsidRPr="003E2255">
        <w:rPr>
          <w:highlight w:val="yellow"/>
        </w:rPr>
        <w:t>"     ",</w:t>
      </w:r>
      <w:r>
        <w:t xml:space="preserve"> LEFF ARMOR Communauté est amené à implanter des ouvrages de distribution d'eau potable dans les propriétés privées. Les ouvrages </w:t>
      </w:r>
      <w:r>
        <w:t>sont constitués de la canalisation elle-même ainsi que des équipements accessoires : bornes de repérage, vannes, purges, vidanges, etc….</w:t>
      </w:r>
    </w:p>
    <w:p w:rsidR="003E2255" w:rsidRDefault="003E2255" w:rsidP="00E46C49">
      <w:pPr>
        <w:ind w:left="567" w:right="261"/>
        <w:jc w:val="both"/>
      </w:pPr>
    </w:p>
    <w:p w:rsidR="003E2255" w:rsidRDefault="003E2255" w:rsidP="000656F7">
      <w:pPr>
        <w:pStyle w:val="Paragraphedeliste"/>
        <w:numPr>
          <w:ilvl w:val="0"/>
          <w:numId w:val="3"/>
        </w:numPr>
        <w:spacing w:after="160" w:line="259" w:lineRule="auto"/>
        <w:ind w:left="567" w:right="261"/>
        <w:jc w:val="both"/>
      </w:pPr>
    </w:p>
    <w:p w:rsidR="003E2255" w:rsidRDefault="003E2255" w:rsidP="000656F7">
      <w:pPr>
        <w:pStyle w:val="Paragraphedeliste"/>
        <w:numPr>
          <w:ilvl w:val="0"/>
          <w:numId w:val="3"/>
        </w:numPr>
        <w:spacing w:after="160" w:line="259" w:lineRule="auto"/>
        <w:ind w:left="567" w:right="261"/>
        <w:jc w:val="both"/>
      </w:pPr>
    </w:p>
    <w:p w:rsidR="003E2255" w:rsidRDefault="003E2255" w:rsidP="000656F7">
      <w:pPr>
        <w:pStyle w:val="Paragraphedeliste"/>
        <w:numPr>
          <w:ilvl w:val="0"/>
          <w:numId w:val="3"/>
        </w:numPr>
        <w:spacing w:after="160" w:line="259" w:lineRule="auto"/>
        <w:ind w:left="567" w:right="261"/>
        <w:jc w:val="both"/>
      </w:pPr>
    </w:p>
    <w:p w:rsidR="003E2255" w:rsidRDefault="003E2255" w:rsidP="000656F7">
      <w:pPr>
        <w:pStyle w:val="Paragraphedeliste"/>
        <w:numPr>
          <w:ilvl w:val="0"/>
          <w:numId w:val="3"/>
        </w:numPr>
        <w:spacing w:after="160" w:line="259" w:lineRule="auto"/>
        <w:ind w:left="567" w:right="261"/>
        <w:jc w:val="both"/>
      </w:pPr>
    </w:p>
    <w:p w:rsidR="003E2255" w:rsidRDefault="003E2255" w:rsidP="000656F7">
      <w:pPr>
        <w:pStyle w:val="Paragraphedeliste"/>
        <w:numPr>
          <w:ilvl w:val="0"/>
          <w:numId w:val="3"/>
        </w:numPr>
        <w:spacing w:after="160" w:line="259" w:lineRule="auto"/>
        <w:ind w:left="567" w:right="261"/>
        <w:jc w:val="both"/>
      </w:pPr>
    </w:p>
    <w:p w:rsidR="00511273" w:rsidRDefault="00511273" w:rsidP="003E2255">
      <w:pPr>
        <w:pStyle w:val="Paragraphedeliste"/>
        <w:numPr>
          <w:ilvl w:val="0"/>
          <w:numId w:val="3"/>
        </w:numPr>
        <w:spacing w:after="160" w:line="259" w:lineRule="auto"/>
        <w:ind w:left="1134" w:right="261"/>
        <w:jc w:val="both"/>
      </w:pPr>
      <w:r>
        <w:t xml:space="preserve">vu les droits conférés pour la pose des canalisations publiques Eaux usées par la loi n°62-904 du 4 Août 1962 et les textes subséquents, </w:t>
      </w:r>
    </w:p>
    <w:p w:rsidR="00511273" w:rsidRDefault="00511273" w:rsidP="003E2255">
      <w:pPr>
        <w:pStyle w:val="Paragraphedeliste"/>
        <w:numPr>
          <w:ilvl w:val="0"/>
          <w:numId w:val="3"/>
        </w:numPr>
        <w:spacing w:after="160" w:line="259" w:lineRule="auto"/>
        <w:ind w:left="1134" w:right="261"/>
        <w:jc w:val="both"/>
      </w:pPr>
      <w:r>
        <w:t xml:space="preserve">vu la loi 92-1283 du 11 décembre 1992, </w:t>
      </w:r>
    </w:p>
    <w:p w:rsidR="00511273" w:rsidRDefault="00511273" w:rsidP="003E2255">
      <w:pPr>
        <w:pStyle w:val="Paragraphedeliste"/>
        <w:numPr>
          <w:ilvl w:val="0"/>
          <w:numId w:val="3"/>
        </w:numPr>
        <w:spacing w:after="160" w:line="259" w:lineRule="auto"/>
        <w:ind w:left="1134" w:right="261"/>
        <w:jc w:val="both"/>
      </w:pPr>
      <w:r>
        <w:t xml:space="preserve">vu l’arrêté préfectoral du </w:t>
      </w:r>
      <w:r w:rsidR="003E2255" w:rsidRPr="003E2255">
        <w:t>20</w:t>
      </w:r>
      <w:r w:rsidRPr="003E2255">
        <w:t xml:space="preserve"> décembre 201</w:t>
      </w:r>
      <w:r w:rsidR="003E2255" w:rsidRPr="003E2255">
        <w:t>7</w:t>
      </w:r>
      <w:r>
        <w:t xml:space="preserve"> portan</w:t>
      </w:r>
      <w:r w:rsidR="003E2255">
        <w:t xml:space="preserve">t modification des statuts de </w:t>
      </w:r>
      <w:r>
        <w:t>LEFF</w:t>
      </w:r>
      <w:r w:rsidR="000656F7">
        <w:t xml:space="preserve"> ARMOR </w:t>
      </w:r>
      <w:r>
        <w:t xml:space="preserve">COMMUNAUTE, </w:t>
      </w:r>
    </w:p>
    <w:p w:rsidR="00511273" w:rsidRDefault="00511273" w:rsidP="003E2255">
      <w:pPr>
        <w:pStyle w:val="Paragraphedeliste"/>
        <w:numPr>
          <w:ilvl w:val="0"/>
          <w:numId w:val="3"/>
        </w:numPr>
        <w:spacing w:after="160" w:line="259" w:lineRule="auto"/>
        <w:ind w:left="1134" w:right="261"/>
        <w:jc w:val="both"/>
      </w:pPr>
      <w:r>
        <w:t xml:space="preserve">vu le Code Rural et de la Pêche Maritime, </w:t>
      </w:r>
    </w:p>
    <w:p w:rsidR="00511273" w:rsidRPr="003E2255" w:rsidRDefault="000656F7" w:rsidP="000656F7">
      <w:pPr>
        <w:ind w:left="567" w:right="261"/>
        <w:jc w:val="both"/>
        <w:rPr>
          <w:b/>
        </w:rPr>
      </w:pPr>
      <w:r w:rsidRPr="003E2255">
        <w:rPr>
          <w:b/>
        </w:rPr>
        <w:t xml:space="preserve">Les Parties </w:t>
      </w:r>
      <w:r w:rsidR="00511273" w:rsidRPr="003E2255">
        <w:rPr>
          <w:b/>
        </w:rPr>
        <w:t xml:space="preserve">ont convenu </w:t>
      </w:r>
      <w:r w:rsidR="00E46C49" w:rsidRPr="003E2255">
        <w:rPr>
          <w:b/>
        </w:rPr>
        <w:t xml:space="preserve"> de </w:t>
      </w:r>
      <w:r w:rsidR="00511273" w:rsidRPr="003E2255">
        <w:rPr>
          <w:b/>
        </w:rPr>
        <w:t>ce qui suit :</w:t>
      </w:r>
    </w:p>
    <w:p w:rsidR="00511273" w:rsidRDefault="00511273" w:rsidP="000656F7">
      <w:pPr>
        <w:ind w:left="567" w:right="261"/>
        <w:jc w:val="both"/>
      </w:pPr>
      <w:r w:rsidRPr="00231C08">
        <w:rPr>
          <w:b/>
          <w:sz w:val="24"/>
          <w:szCs w:val="24"/>
          <w:u w:val="single"/>
        </w:rPr>
        <w:t>Article 1 </w:t>
      </w:r>
      <w:r w:rsidRPr="00EF722E">
        <w:rPr>
          <w:b/>
          <w:sz w:val="24"/>
          <w:szCs w:val="24"/>
        </w:rPr>
        <w:t>:</w:t>
      </w:r>
      <w:r>
        <w:t xml:space="preserve"> Après avoir pris connaissance du tracé des canalisations sur la parcelle ci-dessus désignée, le propriétaire reconnaît à la Communauté de Communes, Maître de l’ouvrage, les droits suivants :</w:t>
      </w:r>
    </w:p>
    <w:p w:rsidR="00511273" w:rsidRDefault="00511273" w:rsidP="000656F7">
      <w:pPr>
        <w:ind w:left="1560" w:right="261"/>
        <w:jc w:val="both"/>
      </w:pPr>
      <w:r>
        <w:t xml:space="preserve">1°) Etablir à demeure les dites canalisations sur une longueur estimée de </w:t>
      </w:r>
      <w:r w:rsidRPr="0097377D">
        <w:rPr>
          <w:highlight w:val="yellow"/>
        </w:rPr>
        <w:t>XXX</w:t>
      </w:r>
      <w:r>
        <w:t xml:space="preserve"> mètres suivant les plans projets, </w:t>
      </w:r>
    </w:p>
    <w:p w:rsidR="00511273" w:rsidRDefault="00511273" w:rsidP="000656F7">
      <w:pPr>
        <w:ind w:left="1560" w:right="261"/>
        <w:jc w:val="both"/>
      </w:pPr>
      <w:r>
        <w:t>Dans une bande de terrain d’une largeur de 4 mètres, une hauteur minimum de 0,80 m étant respectée entre la génératrice supérieure de la canalisation et le niveau du sol après les travaux.</w:t>
      </w:r>
    </w:p>
    <w:p w:rsidR="00511273" w:rsidRDefault="00511273" w:rsidP="000656F7">
      <w:pPr>
        <w:ind w:left="1560" w:right="261"/>
        <w:jc w:val="both"/>
      </w:pPr>
      <w:r>
        <w:t>2°) Etablir à demeure dans la même bande de terrain les ouvrage</w:t>
      </w:r>
      <w:r w:rsidR="00E46C49">
        <w:t>s</w:t>
      </w:r>
      <w:r>
        <w:t xml:space="preserve"> accessoires ci-après désignés : NEANT</w:t>
      </w:r>
    </w:p>
    <w:p w:rsidR="00511273" w:rsidRDefault="00511273" w:rsidP="000656F7">
      <w:pPr>
        <w:ind w:left="1560" w:right="261"/>
        <w:jc w:val="both"/>
      </w:pPr>
      <w:r>
        <w:t>3°) Procéder sur la même largeur à tous travaux de débroussaillement, abattage d’arbres et dessouchage reconnus indispensables pour permettre la pose des canalisations.</w:t>
      </w:r>
    </w:p>
    <w:p w:rsidR="00511273" w:rsidRDefault="00511273" w:rsidP="000656F7">
      <w:pPr>
        <w:ind w:left="567" w:right="261"/>
        <w:jc w:val="both"/>
      </w:pPr>
      <w:r>
        <w:t>Par voie de conséquence, la Communauté de Communes ou la Société chargée de l’exploitation des ouvrages, ou celle qui pour une raison quelconque viendrait à lui être substituée, pourront faire pénétrer dans la (les) dite(s) parcelle(s) leurs agents et ceux de leurs entrepreneurs dûment accrédités, en vue de la construction, la surveillance, l’entretien et la réparation ainsi que le remplacement, même non à l’identique, des ouvrages à établir.</w:t>
      </w:r>
    </w:p>
    <w:p w:rsidR="00511273" w:rsidRDefault="00511273" w:rsidP="000656F7">
      <w:pPr>
        <w:ind w:left="567" w:right="261"/>
        <w:jc w:val="both"/>
      </w:pPr>
    </w:p>
    <w:p w:rsidR="00511273" w:rsidRDefault="00511273" w:rsidP="000656F7">
      <w:pPr>
        <w:ind w:left="567" w:right="261"/>
        <w:jc w:val="both"/>
      </w:pPr>
      <w:r w:rsidRPr="00231C08">
        <w:rPr>
          <w:b/>
          <w:sz w:val="24"/>
          <w:szCs w:val="24"/>
          <w:u w:val="single"/>
        </w:rPr>
        <w:t>Article 2 </w:t>
      </w:r>
      <w:r w:rsidRPr="00E7529C">
        <w:rPr>
          <w:b/>
          <w:sz w:val="24"/>
          <w:szCs w:val="24"/>
        </w:rPr>
        <w:t xml:space="preserve">: </w:t>
      </w:r>
      <w:r w:rsidRPr="00E7529C">
        <w:t>Le</w:t>
      </w:r>
      <w:r>
        <w:t xml:space="preserve"> propriétaire s’oblige, tant pour lui-même que pour son locataire éventuel, à s’abstenir de tout fait de nature à nuire au bon fonctionnement et à la conservation des ouvrages et à n’entreprendre aucune opération de construction ou d’exploitation qui soit susceptible d’endommager les ouvrages.</w:t>
      </w:r>
    </w:p>
    <w:p w:rsidR="00511273" w:rsidRDefault="00511273" w:rsidP="000656F7">
      <w:pPr>
        <w:ind w:left="567" w:right="261"/>
        <w:jc w:val="both"/>
      </w:pPr>
    </w:p>
    <w:p w:rsidR="00511273" w:rsidRDefault="00511273" w:rsidP="000656F7">
      <w:pPr>
        <w:ind w:left="567" w:right="261"/>
        <w:jc w:val="both"/>
      </w:pPr>
      <w:r w:rsidRPr="00231C08">
        <w:rPr>
          <w:b/>
          <w:sz w:val="24"/>
          <w:szCs w:val="24"/>
          <w:u w:val="single"/>
        </w:rPr>
        <w:t>Article 3 </w:t>
      </w:r>
      <w:r w:rsidRPr="00E7529C">
        <w:rPr>
          <w:b/>
          <w:sz w:val="24"/>
          <w:szCs w:val="24"/>
        </w:rPr>
        <w:t xml:space="preserve">: </w:t>
      </w:r>
      <w:r w:rsidRPr="00E7529C">
        <w:t>Si le</w:t>
      </w:r>
      <w:r>
        <w:t xml:space="preserve"> propriétaire se propose de bâtir sur la bande de terrain visée à l’article 1</w:t>
      </w:r>
      <w:r w:rsidRPr="00322ED0">
        <w:rPr>
          <w:vertAlign w:val="superscript"/>
        </w:rPr>
        <w:t>er</w:t>
      </w:r>
      <w:r>
        <w:t>, il devra faire connaître au moins 30 jours à l’avance à la Communauté de Communes  ou à son concessionnaire par lettre recommandée, la nature et la consistance des travaux qu’il envisage d’entreprendre en fournissant tous éléments d’appréciation. Si, en raison des travaux envisagés, le déplacement des ouvrages est reconnu indispensable, celui-ci sera effectué aux frais de la Communauté de Communes ou de son concessionnaire.</w:t>
      </w:r>
    </w:p>
    <w:p w:rsidR="003E2255" w:rsidRDefault="003E2255">
      <w:r>
        <w:br w:type="page"/>
      </w:r>
    </w:p>
    <w:p w:rsidR="00511273" w:rsidRDefault="00511273" w:rsidP="000656F7">
      <w:pPr>
        <w:ind w:left="567" w:right="261"/>
        <w:jc w:val="both"/>
      </w:pPr>
    </w:p>
    <w:p w:rsidR="003E2255" w:rsidRDefault="003E2255" w:rsidP="000656F7">
      <w:pPr>
        <w:ind w:left="567" w:right="261"/>
        <w:jc w:val="both"/>
      </w:pPr>
    </w:p>
    <w:p w:rsidR="003E2255" w:rsidRDefault="003E2255" w:rsidP="000656F7">
      <w:pPr>
        <w:ind w:left="567" w:right="261"/>
        <w:jc w:val="both"/>
      </w:pPr>
    </w:p>
    <w:p w:rsidR="00511273" w:rsidRDefault="00511273" w:rsidP="000656F7">
      <w:pPr>
        <w:ind w:left="567" w:right="261"/>
        <w:jc w:val="both"/>
      </w:pPr>
      <w:r w:rsidRPr="00231C08">
        <w:rPr>
          <w:b/>
          <w:sz w:val="24"/>
          <w:szCs w:val="24"/>
          <w:u w:val="single"/>
        </w:rPr>
        <w:t>Article 4 </w:t>
      </w:r>
      <w:r w:rsidRPr="00E7529C">
        <w:rPr>
          <w:b/>
          <w:sz w:val="24"/>
          <w:szCs w:val="24"/>
        </w:rPr>
        <w:t>:</w:t>
      </w:r>
      <w:r w:rsidRPr="00E7529C">
        <w:t xml:space="preserve"> Les</w:t>
      </w:r>
      <w:r>
        <w:t xml:space="preserve"> dégâts qui pourraient être causés aux cultures et aux biens à l’occasion de la construction, de la surveillance, de l’entretien et de la réparation des ouvrages, ainsi que leur remplacement feront l’objet, le cas échéant, d’une indemnité supplémentaire fixée à l’amiable, ou à défaut d’accord par le Tribunal compétent.</w:t>
      </w:r>
    </w:p>
    <w:p w:rsidR="00511273" w:rsidRDefault="00511273" w:rsidP="000656F7">
      <w:pPr>
        <w:ind w:left="567" w:right="261"/>
        <w:jc w:val="both"/>
      </w:pPr>
      <w:r w:rsidRPr="00E569F5">
        <w:t>Il est précisé qu’un état contradictoire des lieux sera établi avant tous travaux sur le terrain et après l’exécution des travaux, et que leur comparaison permettre de déterminer la nature et la consistance des dommages qui donneront lieu au versement, par la Communauté de Communes, de l’indemnité.</w:t>
      </w:r>
    </w:p>
    <w:p w:rsidR="00511273" w:rsidRDefault="00511273" w:rsidP="000656F7">
      <w:pPr>
        <w:ind w:left="567" w:right="261"/>
        <w:jc w:val="both"/>
      </w:pPr>
      <w:r>
        <w:t>En cas de constat d’huissier, les fra</w:t>
      </w:r>
      <w:r w:rsidR="000656F7">
        <w:t xml:space="preserve">is seront pris en charge par </w:t>
      </w:r>
      <w:r>
        <w:t xml:space="preserve">Leff </w:t>
      </w:r>
      <w:r w:rsidR="000656F7">
        <w:t xml:space="preserve">Armor </w:t>
      </w:r>
      <w:r>
        <w:t>Communauté. Le propriétaire pourra, à sa demande, être informé de la date des états des lieux avant et après travaux, et pourra y assister ou s’y faire représenter.</w:t>
      </w:r>
    </w:p>
    <w:p w:rsidR="00511273" w:rsidRDefault="00511273" w:rsidP="000656F7">
      <w:pPr>
        <w:ind w:left="567" w:right="261"/>
        <w:jc w:val="both"/>
        <w:rPr>
          <w:b/>
          <w:sz w:val="24"/>
          <w:szCs w:val="24"/>
          <w:u w:val="single"/>
        </w:rPr>
      </w:pPr>
    </w:p>
    <w:p w:rsidR="00511273" w:rsidRDefault="00511273" w:rsidP="000656F7">
      <w:pPr>
        <w:ind w:left="567" w:right="261"/>
        <w:jc w:val="both"/>
      </w:pPr>
      <w:r w:rsidRPr="00231C08">
        <w:rPr>
          <w:b/>
          <w:sz w:val="24"/>
          <w:szCs w:val="24"/>
          <w:u w:val="single"/>
        </w:rPr>
        <w:t>Article 5 </w:t>
      </w:r>
      <w:r w:rsidRPr="00E7529C">
        <w:rPr>
          <w:b/>
          <w:sz w:val="24"/>
          <w:szCs w:val="24"/>
        </w:rPr>
        <w:t>:</w:t>
      </w:r>
      <w:r>
        <w:t xml:space="preserve"> Le Tribunal compétent pour statuer sur les contestations auxquelles pourrait donner lieu d’application de la présente convention est celui de la situation des parcelles.</w:t>
      </w:r>
    </w:p>
    <w:p w:rsidR="00511273" w:rsidRDefault="00511273" w:rsidP="000656F7">
      <w:pPr>
        <w:ind w:left="567" w:right="261"/>
        <w:jc w:val="both"/>
      </w:pPr>
    </w:p>
    <w:p w:rsidR="00511273" w:rsidRDefault="00511273" w:rsidP="000656F7">
      <w:pPr>
        <w:ind w:left="567" w:right="261"/>
        <w:jc w:val="both"/>
      </w:pPr>
      <w:r w:rsidRPr="00231C08">
        <w:rPr>
          <w:b/>
          <w:sz w:val="24"/>
          <w:szCs w:val="24"/>
          <w:u w:val="single"/>
        </w:rPr>
        <w:t>Article 6 </w:t>
      </w:r>
      <w:r w:rsidRPr="00E7529C">
        <w:rPr>
          <w:b/>
          <w:sz w:val="24"/>
          <w:szCs w:val="24"/>
        </w:rPr>
        <w:t>:</w:t>
      </w:r>
      <w:r w:rsidRPr="00E7529C">
        <w:t xml:space="preserve"> La</w:t>
      </w:r>
      <w:r>
        <w:t xml:space="preserve"> présente convention prend effet à dater de ce jour et est conclue pour la durée des canalisations visées à l’article 1</w:t>
      </w:r>
      <w:r w:rsidRPr="00322ED0">
        <w:rPr>
          <w:vertAlign w:val="superscript"/>
        </w:rPr>
        <w:t>er</w:t>
      </w:r>
      <w:r>
        <w:t xml:space="preserve"> ci-dessus, ou de toute autre canalisation qui pourrait lui être substituée sans modification de l’emprise existante.</w:t>
      </w:r>
    </w:p>
    <w:p w:rsidR="00511273" w:rsidRDefault="00511273" w:rsidP="000656F7">
      <w:pPr>
        <w:ind w:left="567" w:right="261"/>
        <w:jc w:val="both"/>
      </w:pPr>
    </w:p>
    <w:p w:rsidR="00511273" w:rsidRDefault="00511273" w:rsidP="000656F7">
      <w:pPr>
        <w:ind w:left="567" w:right="261"/>
        <w:jc w:val="both"/>
      </w:pPr>
      <w:r w:rsidRPr="00231C08">
        <w:rPr>
          <w:b/>
          <w:sz w:val="24"/>
          <w:szCs w:val="24"/>
          <w:u w:val="single"/>
        </w:rPr>
        <w:t>Article 7 </w:t>
      </w:r>
      <w:r w:rsidRPr="00E7529C">
        <w:rPr>
          <w:b/>
          <w:sz w:val="24"/>
          <w:szCs w:val="24"/>
        </w:rPr>
        <w:t>:</w:t>
      </w:r>
      <w:r>
        <w:t xml:space="preserve"> Conformément à la règlementation, cette convention fera l’objet d’une publication au service de la publicité foncière concernée. Toute modification de cette convention donnera  lieu à l’établissement d’un avenant lequel, sera également publié au service compétent.</w:t>
      </w:r>
    </w:p>
    <w:p w:rsidR="00511273" w:rsidRDefault="00511273" w:rsidP="000656F7">
      <w:pPr>
        <w:ind w:right="261"/>
      </w:pPr>
    </w:p>
    <w:p w:rsidR="00511273" w:rsidRDefault="00511273" w:rsidP="000656F7">
      <w:pPr>
        <w:ind w:right="261"/>
      </w:pPr>
    </w:p>
    <w:p w:rsidR="00511273" w:rsidRDefault="00511273" w:rsidP="000656F7">
      <w:pPr>
        <w:ind w:left="567" w:right="261"/>
      </w:pPr>
      <w:r>
        <w:t>Le Propriétaire,</w:t>
      </w:r>
      <w:r>
        <w:tab/>
      </w:r>
      <w:r>
        <w:tab/>
      </w:r>
      <w:r>
        <w:tab/>
      </w:r>
      <w:r>
        <w:tab/>
      </w:r>
      <w:r>
        <w:tab/>
      </w:r>
      <w:r>
        <w:tab/>
        <w:t>Fait en trois exemplaires.</w:t>
      </w:r>
    </w:p>
    <w:p w:rsidR="00511273" w:rsidRDefault="000656F7" w:rsidP="000656F7">
      <w:pPr>
        <w:ind w:right="261"/>
      </w:pPr>
      <w:r>
        <w:tab/>
      </w:r>
      <w:r>
        <w:tab/>
      </w:r>
      <w:r>
        <w:tab/>
      </w:r>
      <w:r>
        <w:tab/>
      </w:r>
      <w:r>
        <w:tab/>
      </w:r>
      <w:r>
        <w:tab/>
      </w:r>
      <w:r>
        <w:tab/>
      </w:r>
      <w:r>
        <w:tab/>
        <w:t>A  Lanvollon</w:t>
      </w:r>
      <w:r w:rsidR="00511273">
        <w:t>, le</w:t>
      </w:r>
      <w:r w:rsidR="00511273">
        <w:tab/>
      </w:r>
      <w:r w:rsidR="00511273">
        <w:tab/>
      </w:r>
      <w:r w:rsidR="00511273">
        <w:tab/>
      </w:r>
      <w:r w:rsidR="00511273">
        <w:tab/>
      </w:r>
      <w:r w:rsidR="00511273">
        <w:tab/>
      </w:r>
      <w:r w:rsidR="00511273">
        <w:tab/>
      </w:r>
      <w:r w:rsidR="00511273">
        <w:tab/>
      </w:r>
      <w:r w:rsidR="00511273">
        <w:tab/>
      </w:r>
      <w:r>
        <w:tab/>
      </w:r>
      <w:r>
        <w:tab/>
      </w:r>
      <w:r>
        <w:tab/>
      </w:r>
      <w:r>
        <w:tab/>
      </w:r>
      <w:r>
        <w:tab/>
      </w:r>
      <w:r w:rsidR="00511273">
        <w:t>Le Président,</w:t>
      </w:r>
    </w:p>
    <w:p w:rsidR="00511273" w:rsidRDefault="00511273" w:rsidP="000656F7">
      <w:pPr>
        <w:ind w:right="261"/>
      </w:pPr>
      <w:r>
        <w:tab/>
      </w:r>
      <w:r>
        <w:tab/>
      </w:r>
      <w:r>
        <w:tab/>
      </w:r>
      <w:r>
        <w:tab/>
      </w:r>
      <w:r>
        <w:tab/>
      </w:r>
      <w:r>
        <w:tab/>
      </w:r>
      <w:r>
        <w:tab/>
      </w:r>
      <w:r>
        <w:tab/>
      </w:r>
      <w:r w:rsidR="000656F7">
        <w:t>Philippe LE GOUX</w:t>
      </w:r>
    </w:p>
    <w:p w:rsidR="00511273" w:rsidRDefault="00511273" w:rsidP="000656F7">
      <w:pPr>
        <w:ind w:right="261"/>
      </w:pPr>
    </w:p>
    <w:p w:rsidR="002014FE" w:rsidRPr="002014FE" w:rsidRDefault="002014FE" w:rsidP="000656F7">
      <w:pPr>
        <w:ind w:right="261"/>
        <w:rPr>
          <w:rFonts w:ascii="Calibri Light" w:hAnsi="Calibri Light" w:cs="Calibri"/>
          <w:szCs w:val="20"/>
        </w:rPr>
      </w:pPr>
    </w:p>
    <w:p w:rsidR="002014FE" w:rsidRPr="002014FE" w:rsidRDefault="002014FE" w:rsidP="000656F7">
      <w:pPr>
        <w:tabs>
          <w:tab w:val="left" w:pos="5970"/>
        </w:tabs>
        <w:ind w:right="261"/>
        <w:rPr>
          <w:rFonts w:ascii="Calibri Light" w:hAnsi="Calibri Light" w:cs="Calibri"/>
          <w:szCs w:val="20"/>
        </w:rPr>
      </w:pPr>
    </w:p>
    <w:sectPr w:rsidR="002014FE" w:rsidRPr="002014FE" w:rsidSect="005952C2">
      <w:headerReference w:type="default" r:id="rId7"/>
      <w:footerReference w:type="default" r:id="rId8"/>
      <w:pgSz w:w="11907" w:h="16840" w:code="9"/>
      <w:pgMar w:top="720" w:right="720" w:bottom="720" w:left="720" w:header="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02C" w:rsidRDefault="00D1002C" w:rsidP="00D1002C">
      <w:pPr>
        <w:spacing w:after="0" w:line="240" w:lineRule="auto"/>
      </w:pPr>
      <w:r>
        <w:separator/>
      </w:r>
    </w:p>
  </w:endnote>
  <w:endnote w:type="continuationSeparator" w:id="0">
    <w:p w:rsidR="00D1002C" w:rsidRDefault="00D1002C" w:rsidP="00D1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E49" w:rsidRPr="00A60175" w:rsidRDefault="00284ECB" w:rsidP="0067083C">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02C" w:rsidRDefault="00D1002C" w:rsidP="00D1002C">
      <w:pPr>
        <w:spacing w:after="0" w:line="240" w:lineRule="auto"/>
      </w:pPr>
      <w:r>
        <w:separator/>
      </w:r>
    </w:p>
  </w:footnote>
  <w:footnote w:type="continuationSeparator" w:id="0">
    <w:p w:rsidR="00D1002C" w:rsidRDefault="00D1002C" w:rsidP="00D10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2C2" w:rsidRDefault="00D1002C">
    <w:pPr>
      <w:pStyle w:val="En-tte"/>
    </w:pPr>
    <w:r>
      <w:rPr>
        <w:noProof/>
      </w:rPr>
      <w:drawing>
        <wp:anchor distT="0" distB="0" distL="114300" distR="114300" simplePos="0" relativeHeight="251658240" behindDoc="1" locked="0" layoutInCell="1" allowOverlap="1">
          <wp:simplePos x="0" y="0"/>
          <wp:positionH relativeFrom="column">
            <wp:posOffset>-449580</wp:posOffset>
          </wp:positionH>
          <wp:positionV relativeFrom="paragraph">
            <wp:posOffset>-7620</wp:posOffset>
          </wp:positionV>
          <wp:extent cx="7560000" cy="10693207"/>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 TDL quadri A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3207"/>
                  </a:xfrm>
                  <a:prstGeom prst="rect">
                    <a:avLst/>
                  </a:prstGeom>
                </pic:spPr>
              </pic:pic>
            </a:graphicData>
          </a:graphic>
          <wp14:sizeRelH relativeFrom="page">
            <wp14:pctWidth>0</wp14:pctWidth>
          </wp14:sizeRelH>
          <wp14:sizeRelV relativeFrom="page">
            <wp14:pctHeight>0</wp14:pctHeight>
          </wp14:sizeRelV>
        </wp:anchor>
      </w:drawing>
    </w:r>
  </w:p>
  <w:p w:rsidR="005952C2" w:rsidRDefault="00284ECB">
    <w:pPr>
      <w:pStyle w:val="En-tte"/>
    </w:pPr>
  </w:p>
  <w:p w:rsidR="00636004" w:rsidRDefault="00284ECB" w:rsidP="005952C2">
    <w:pPr>
      <w:pStyle w:val="En-tte"/>
      <w:ind w:left="14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7768FA"/>
    <w:multiLevelType w:val="hybridMultilevel"/>
    <w:tmpl w:val="04F22C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1941CBE"/>
    <w:multiLevelType w:val="hybridMultilevel"/>
    <w:tmpl w:val="D702E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F215E5B"/>
    <w:multiLevelType w:val="hybridMultilevel"/>
    <w:tmpl w:val="91A2A0FA"/>
    <w:lvl w:ilvl="0" w:tplc="E05E2E6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02C"/>
    <w:rsid w:val="000656F7"/>
    <w:rsid w:val="000901FE"/>
    <w:rsid w:val="001033FF"/>
    <w:rsid w:val="0017008C"/>
    <w:rsid w:val="002014FE"/>
    <w:rsid w:val="00264E2F"/>
    <w:rsid w:val="00284ECB"/>
    <w:rsid w:val="00360990"/>
    <w:rsid w:val="003D1513"/>
    <w:rsid w:val="003E2255"/>
    <w:rsid w:val="004602A2"/>
    <w:rsid w:val="00473120"/>
    <w:rsid w:val="00511273"/>
    <w:rsid w:val="006C7602"/>
    <w:rsid w:val="007D5F9B"/>
    <w:rsid w:val="00852E9D"/>
    <w:rsid w:val="008646EB"/>
    <w:rsid w:val="00927520"/>
    <w:rsid w:val="00A14E55"/>
    <w:rsid w:val="00A222D4"/>
    <w:rsid w:val="00BF5FC0"/>
    <w:rsid w:val="00BF7F81"/>
    <w:rsid w:val="00C167BB"/>
    <w:rsid w:val="00D1002C"/>
    <w:rsid w:val="00E41B17"/>
    <w:rsid w:val="00E46C49"/>
    <w:rsid w:val="00ED5B82"/>
    <w:rsid w:val="00F650E9"/>
    <w:rsid w:val="00F93A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10F4B146-447D-4949-A00C-545FBAA6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02C"/>
    <w:rPr>
      <w:rFonts w:eastAsiaTheme="minorEastAsia"/>
      <w:lang w:eastAsia="fr-FR"/>
    </w:rPr>
  </w:style>
  <w:style w:type="paragraph" w:styleId="Titre3">
    <w:name w:val="heading 3"/>
    <w:basedOn w:val="Normal"/>
    <w:next w:val="Normal"/>
    <w:link w:val="Titre3Car"/>
    <w:uiPriority w:val="9"/>
    <w:semiHidden/>
    <w:unhideWhenUsed/>
    <w:qFormat/>
    <w:rsid w:val="003D151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Titre4">
    <w:name w:val="heading 4"/>
    <w:basedOn w:val="Normal"/>
    <w:next w:val="Normal"/>
    <w:link w:val="Titre4Car"/>
    <w:qFormat/>
    <w:rsid w:val="003D1513"/>
    <w:pPr>
      <w:keepNext/>
      <w:spacing w:after="0" w:line="240" w:lineRule="auto"/>
      <w:jc w:val="center"/>
      <w:outlineLvl w:val="3"/>
    </w:pPr>
    <w:rPr>
      <w:rFonts w:ascii="Book Antiqua" w:eastAsia="Times New Roman" w:hAnsi="Book Antiqua" w:cs="Times New Roman"/>
      <w:sz w:val="24"/>
      <w:szCs w:val="20"/>
      <w:u w:val="thick"/>
      <w:lang w:eastAsia="en-US"/>
    </w:rPr>
  </w:style>
  <w:style w:type="paragraph" w:styleId="Titre8">
    <w:name w:val="heading 8"/>
    <w:basedOn w:val="Normal"/>
    <w:next w:val="Normal"/>
    <w:link w:val="Titre8Car"/>
    <w:uiPriority w:val="9"/>
    <w:semiHidden/>
    <w:unhideWhenUsed/>
    <w:qFormat/>
    <w:rsid w:val="003D1513"/>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8-SectionSous-titreNoir">
    <w:name w:val="08 - Section Sous-titre Noir"/>
    <w:basedOn w:val="Normal"/>
    <w:qFormat/>
    <w:rsid w:val="003D1513"/>
    <w:pPr>
      <w:autoSpaceDE w:val="0"/>
      <w:autoSpaceDN w:val="0"/>
      <w:adjustRightInd w:val="0"/>
      <w:spacing w:before="120" w:after="0" w:line="240" w:lineRule="auto"/>
      <w:contextualSpacing/>
      <w:jc w:val="both"/>
    </w:pPr>
    <w:rPr>
      <w:rFonts w:ascii="Calibri" w:eastAsia="Times New Roman" w:hAnsi="Calibri" w:cs="Calibri"/>
      <w:b/>
      <w:bCs/>
      <w:sz w:val="24"/>
      <w:szCs w:val="24"/>
      <w:lang w:eastAsia="en-US"/>
    </w:rPr>
  </w:style>
  <w:style w:type="character" w:customStyle="1" w:styleId="Titre3Car">
    <w:name w:val="Titre 3 Car"/>
    <w:basedOn w:val="Policepardfaut"/>
    <w:link w:val="Titre3"/>
    <w:uiPriority w:val="9"/>
    <w:semiHidden/>
    <w:rsid w:val="003D1513"/>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3D1513"/>
    <w:rPr>
      <w:rFonts w:ascii="Book Antiqua" w:eastAsia="Times New Roman" w:hAnsi="Book Antiqua" w:cs="Times New Roman"/>
      <w:sz w:val="24"/>
      <w:szCs w:val="20"/>
      <w:u w:val="thick"/>
    </w:rPr>
  </w:style>
  <w:style w:type="character" w:customStyle="1" w:styleId="Titre8Car">
    <w:name w:val="Titre 8 Car"/>
    <w:basedOn w:val="Policepardfaut"/>
    <w:link w:val="Titre8"/>
    <w:uiPriority w:val="9"/>
    <w:semiHidden/>
    <w:rsid w:val="003D1513"/>
    <w:rPr>
      <w:rFonts w:asciiTheme="majorHAnsi" w:eastAsiaTheme="majorEastAsia" w:hAnsiTheme="majorHAnsi" w:cstheme="majorBidi"/>
      <w:color w:val="404040" w:themeColor="text1" w:themeTint="BF"/>
      <w:sz w:val="20"/>
      <w:szCs w:val="20"/>
    </w:rPr>
  </w:style>
  <w:style w:type="paragraph" w:styleId="Paragraphedeliste">
    <w:name w:val="List Paragraph"/>
    <w:basedOn w:val="Normal"/>
    <w:uiPriority w:val="34"/>
    <w:qFormat/>
    <w:rsid w:val="003D1513"/>
    <w:pPr>
      <w:ind w:left="720"/>
      <w:contextualSpacing/>
    </w:pPr>
    <w:rPr>
      <w:rFonts w:eastAsiaTheme="minorHAnsi"/>
      <w:lang w:eastAsia="en-US"/>
    </w:rPr>
  </w:style>
  <w:style w:type="paragraph" w:styleId="Pieddepage">
    <w:name w:val="footer"/>
    <w:basedOn w:val="Normal"/>
    <w:link w:val="PieddepageCar"/>
    <w:rsid w:val="00D1002C"/>
    <w:pPr>
      <w:tabs>
        <w:tab w:val="center" w:pos="4536"/>
        <w:tab w:val="right" w:pos="9072"/>
      </w:tabs>
      <w:spacing w:after="0" w:line="240" w:lineRule="auto"/>
    </w:pPr>
    <w:rPr>
      <w:rFonts w:ascii="Book Antiqua" w:eastAsia="Times New Roman" w:hAnsi="Book Antiqua" w:cs="Times New Roman"/>
      <w:sz w:val="24"/>
      <w:szCs w:val="20"/>
    </w:rPr>
  </w:style>
  <w:style w:type="character" w:customStyle="1" w:styleId="PieddepageCar">
    <w:name w:val="Pied de page Car"/>
    <w:basedOn w:val="Policepardfaut"/>
    <w:link w:val="Pieddepage"/>
    <w:rsid w:val="00D1002C"/>
    <w:rPr>
      <w:rFonts w:ascii="Book Antiqua" w:eastAsia="Times New Roman" w:hAnsi="Book Antiqua" w:cs="Times New Roman"/>
      <w:sz w:val="24"/>
      <w:szCs w:val="20"/>
      <w:lang w:eastAsia="fr-FR"/>
    </w:rPr>
  </w:style>
  <w:style w:type="paragraph" w:styleId="En-tte">
    <w:name w:val="header"/>
    <w:basedOn w:val="Normal"/>
    <w:link w:val="En-tteCar"/>
    <w:uiPriority w:val="99"/>
    <w:unhideWhenUsed/>
    <w:rsid w:val="00D1002C"/>
    <w:pPr>
      <w:tabs>
        <w:tab w:val="center" w:pos="4536"/>
        <w:tab w:val="right" w:pos="9072"/>
      </w:tabs>
      <w:spacing w:after="0" w:line="240" w:lineRule="auto"/>
    </w:pPr>
  </w:style>
  <w:style w:type="character" w:customStyle="1" w:styleId="En-tteCar">
    <w:name w:val="En-tête Car"/>
    <w:basedOn w:val="Policepardfaut"/>
    <w:link w:val="En-tte"/>
    <w:uiPriority w:val="99"/>
    <w:rsid w:val="00D1002C"/>
    <w:rPr>
      <w:rFonts w:eastAsiaTheme="minorEastAsia"/>
      <w:lang w:eastAsia="fr-FR"/>
    </w:rPr>
  </w:style>
  <w:style w:type="paragraph" w:styleId="Corpsdetexte2">
    <w:name w:val="Body Text 2"/>
    <w:basedOn w:val="Normal"/>
    <w:link w:val="Corpsdetexte2Car"/>
    <w:rsid w:val="008646EB"/>
    <w:pPr>
      <w:tabs>
        <w:tab w:val="left" w:pos="2880"/>
      </w:tabs>
      <w:spacing w:after="0" w:line="240" w:lineRule="auto"/>
    </w:pPr>
    <w:rPr>
      <w:rFonts w:ascii="Comic Sans MS" w:eastAsia="Times New Roman" w:hAnsi="Comic Sans MS" w:cs="Times New Roman"/>
      <w:sz w:val="20"/>
      <w:szCs w:val="24"/>
    </w:rPr>
  </w:style>
  <w:style w:type="character" w:customStyle="1" w:styleId="Corpsdetexte2Car">
    <w:name w:val="Corps de texte 2 Car"/>
    <w:basedOn w:val="Policepardfaut"/>
    <w:link w:val="Corpsdetexte2"/>
    <w:rsid w:val="008646EB"/>
    <w:rPr>
      <w:rFonts w:ascii="Comic Sans MS" w:eastAsia="Times New Roman" w:hAnsi="Comic Sans MS" w:cs="Times New Roman"/>
      <w:sz w:val="20"/>
      <w:szCs w:val="24"/>
      <w:lang w:eastAsia="fr-FR"/>
    </w:rPr>
  </w:style>
  <w:style w:type="paragraph" w:styleId="Retraitcorpsdetexte2">
    <w:name w:val="Body Text Indent 2"/>
    <w:basedOn w:val="Normal"/>
    <w:link w:val="Retraitcorpsdetexte2Car"/>
    <w:rsid w:val="008646EB"/>
    <w:pPr>
      <w:spacing w:after="0" w:line="240" w:lineRule="auto"/>
      <w:ind w:left="5664" w:firstLine="6"/>
    </w:pPr>
    <w:rPr>
      <w:rFonts w:ascii="Tw Cen MT" w:eastAsia="Times New Roman" w:hAnsi="Tw Cen MT" w:cs="Times New Roman"/>
      <w:sz w:val="26"/>
      <w:szCs w:val="26"/>
    </w:rPr>
  </w:style>
  <w:style w:type="character" w:customStyle="1" w:styleId="Retraitcorpsdetexte2Car">
    <w:name w:val="Retrait corps de texte 2 Car"/>
    <w:basedOn w:val="Policepardfaut"/>
    <w:link w:val="Retraitcorpsdetexte2"/>
    <w:rsid w:val="008646EB"/>
    <w:rPr>
      <w:rFonts w:ascii="Tw Cen MT" w:eastAsia="Times New Roman" w:hAnsi="Tw Cen MT" w:cs="Times New Roman"/>
      <w:sz w:val="26"/>
      <w:szCs w:val="26"/>
      <w:lang w:eastAsia="fr-FR"/>
    </w:rPr>
  </w:style>
  <w:style w:type="paragraph" w:styleId="Textedebulles">
    <w:name w:val="Balloon Text"/>
    <w:basedOn w:val="Normal"/>
    <w:link w:val="TextedebullesCar"/>
    <w:uiPriority w:val="99"/>
    <w:semiHidden/>
    <w:unhideWhenUsed/>
    <w:rsid w:val="006C760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7602"/>
    <w:rPr>
      <w:rFonts w:ascii="Segoe UI" w:eastAsiaTheme="minorEastAsia" w:hAnsi="Segoe UI" w:cs="Segoe UI"/>
      <w:sz w:val="18"/>
      <w:szCs w:val="18"/>
      <w:lang w:eastAsia="fr-FR"/>
    </w:rPr>
  </w:style>
  <w:style w:type="paragraph" w:styleId="NormalWeb">
    <w:name w:val="Normal (Web)"/>
    <w:basedOn w:val="Normal"/>
    <w:uiPriority w:val="99"/>
    <w:unhideWhenUsed/>
    <w:rsid w:val="004602A2"/>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4602A2"/>
    <w:rPr>
      <w:i/>
      <w:iCs/>
    </w:rPr>
  </w:style>
  <w:style w:type="table" w:styleId="Grilledutableau">
    <w:name w:val="Table Grid"/>
    <w:basedOn w:val="TableauNormal"/>
    <w:uiPriority w:val="39"/>
    <w:rsid w:val="00F93A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039108">
      <w:bodyDiv w:val="1"/>
      <w:marLeft w:val="0"/>
      <w:marRight w:val="0"/>
      <w:marTop w:val="0"/>
      <w:marBottom w:val="0"/>
      <w:divBdr>
        <w:top w:val="none" w:sz="0" w:space="0" w:color="auto"/>
        <w:left w:val="none" w:sz="0" w:space="0" w:color="auto"/>
        <w:bottom w:val="none" w:sz="0" w:space="0" w:color="auto"/>
        <w:right w:val="none" w:sz="0" w:space="0" w:color="auto"/>
      </w:divBdr>
      <w:divsChild>
        <w:div w:id="828789150">
          <w:marLeft w:val="0"/>
          <w:marRight w:val="0"/>
          <w:marTop w:val="0"/>
          <w:marBottom w:val="0"/>
          <w:divBdr>
            <w:top w:val="none" w:sz="0" w:space="0" w:color="auto"/>
            <w:left w:val="none" w:sz="0" w:space="0" w:color="auto"/>
            <w:bottom w:val="none" w:sz="0" w:space="0" w:color="auto"/>
            <w:right w:val="none" w:sz="0" w:space="0" w:color="auto"/>
          </w:divBdr>
          <w:divsChild>
            <w:div w:id="1833446254">
              <w:marLeft w:val="0"/>
              <w:marRight w:val="0"/>
              <w:marTop w:val="0"/>
              <w:marBottom w:val="0"/>
              <w:divBdr>
                <w:top w:val="none" w:sz="0" w:space="0" w:color="auto"/>
                <w:left w:val="none" w:sz="0" w:space="0" w:color="auto"/>
                <w:bottom w:val="none" w:sz="0" w:space="0" w:color="auto"/>
                <w:right w:val="none" w:sz="0" w:space="0" w:color="auto"/>
              </w:divBdr>
              <w:divsChild>
                <w:div w:id="619383685">
                  <w:marLeft w:val="0"/>
                  <w:marRight w:val="0"/>
                  <w:marTop w:val="0"/>
                  <w:marBottom w:val="0"/>
                  <w:divBdr>
                    <w:top w:val="none" w:sz="0" w:space="0" w:color="auto"/>
                    <w:left w:val="none" w:sz="0" w:space="0" w:color="auto"/>
                    <w:bottom w:val="none" w:sz="0" w:space="0" w:color="auto"/>
                    <w:right w:val="none" w:sz="0" w:space="0" w:color="auto"/>
                  </w:divBdr>
                  <w:divsChild>
                    <w:div w:id="1260022409">
                      <w:marLeft w:val="0"/>
                      <w:marRight w:val="0"/>
                      <w:marTop w:val="0"/>
                      <w:marBottom w:val="0"/>
                      <w:divBdr>
                        <w:top w:val="none" w:sz="0" w:space="0" w:color="auto"/>
                        <w:left w:val="none" w:sz="0" w:space="0" w:color="auto"/>
                        <w:bottom w:val="none" w:sz="0" w:space="0" w:color="auto"/>
                        <w:right w:val="none" w:sz="0" w:space="0" w:color="auto"/>
                      </w:divBdr>
                      <w:divsChild>
                        <w:div w:id="596452273">
                          <w:marLeft w:val="0"/>
                          <w:marRight w:val="0"/>
                          <w:marTop w:val="0"/>
                          <w:marBottom w:val="0"/>
                          <w:divBdr>
                            <w:top w:val="none" w:sz="0" w:space="0" w:color="auto"/>
                            <w:left w:val="none" w:sz="0" w:space="0" w:color="auto"/>
                            <w:bottom w:val="none" w:sz="0" w:space="0" w:color="auto"/>
                            <w:right w:val="none" w:sz="0" w:space="0" w:color="auto"/>
                          </w:divBdr>
                          <w:divsChild>
                            <w:div w:id="1936011388">
                              <w:marLeft w:val="0"/>
                              <w:marRight w:val="0"/>
                              <w:marTop w:val="0"/>
                              <w:marBottom w:val="0"/>
                              <w:divBdr>
                                <w:top w:val="none" w:sz="0" w:space="0" w:color="auto"/>
                                <w:left w:val="none" w:sz="0" w:space="0" w:color="auto"/>
                                <w:bottom w:val="none" w:sz="0" w:space="0" w:color="auto"/>
                                <w:right w:val="none" w:sz="0" w:space="0" w:color="auto"/>
                              </w:divBdr>
                              <w:divsChild>
                                <w:div w:id="5728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4711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Allichon</dc:creator>
  <cp:keywords/>
  <dc:description/>
  <cp:lastModifiedBy>Yann Guillou</cp:lastModifiedBy>
  <cp:revision>2</cp:revision>
  <cp:lastPrinted>2018-05-16T13:41:00Z</cp:lastPrinted>
  <dcterms:created xsi:type="dcterms:W3CDTF">2018-06-04T08:38:00Z</dcterms:created>
  <dcterms:modified xsi:type="dcterms:W3CDTF">2018-06-04T08:38:00Z</dcterms:modified>
</cp:coreProperties>
</file>